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275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allowoverlap="f">
            <v:imagedata r:id="rId7" o:title="" chromakey="white" gain="86232f" grayscale="t" bilevel="t"/>
          </v:shape>
        </w:pi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>
        <w:tc>
          <w:tcPr>
            <w:tcW w:w="9889" w:type="dxa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МУНИЦИПАЛЬНЫЙ РАЙОН «БЕЛГОРОДСКИЙ  РАЙОН»  БЕЛГОРОДСКОЙ  ОБЛАСТИ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КОМСОМОЛЬСКОГО СЕЛЬСКОГО ПОСЕЛЕНИЯ</w:t>
            </w:r>
          </w:p>
          <w:p>
            <w:pPr>
              <w:jc w:val="center"/>
              <w:rPr>
                <w:bCs/>
                <w:sz w:val="32"/>
                <w:szCs w:val="32"/>
              </w:rPr>
            </w:pPr>
          </w:p>
          <w:p>
            <w:pPr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>
              <w:tc>
                <w:tcPr>
                  <w:tcW w:w="4831" w:type="dxa"/>
                  <w:shd w:val="clear" w:color="auto" w:fill="auto"/>
                </w:tcPr>
                <w:p>
                  <w:pPr>
                    <w:jc w:val="both"/>
                    <w:rPr>
                      <w:rFonts w:ascii="Arial" w:eastAsia="Calibri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Calibri" w:hAnsi="Arial" w:cs="Arial"/>
                      <w:sz w:val="17"/>
                      <w:szCs w:val="17"/>
                    </w:rPr>
                    <w:t>«24» октября  2023 г.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>
                  <w:pPr>
                    <w:jc w:val="both"/>
                    <w:rPr>
                      <w:rFonts w:ascii="Arial" w:eastAsia="Calibri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                                                                                    № 29</w:t>
                  </w:r>
                </w:p>
              </w:tc>
            </w:tr>
          </w:tbl>
          <w:p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>
      <w:pPr>
        <w:jc w:val="center"/>
        <w:rPr>
          <w:b/>
          <w:spacing w:val="1"/>
          <w:sz w:val="28"/>
          <w:szCs w:val="28"/>
        </w:rPr>
      </w:pPr>
    </w:p>
    <w:p>
      <w:pPr>
        <w:jc w:val="center"/>
        <w:rPr>
          <w:b/>
          <w:spacing w:val="1"/>
          <w:sz w:val="28"/>
          <w:szCs w:val="28"/>
        </w:rPr>
      </w:pPr>
      <w:bookmarkStart w:id="0" w:name="_GoBack"/>
      <w:r>
        <w:rPr>
          <w:b/>
          <w:spacing w:val="1"/>
          <w:sz w:val="28"/>
          <w:szCs w:val="28"/>
        </w:rPr>
        <w:t>Об утверждении основных направлений долговой политики Комсомольского сельского поселения муниципального района</w:t>
      </w:r>
    </w:p>
    <w:p>
      <w:pPr>
        <w:jc w:val="center"/>
        <w:rPr>
          <w:b/>
          <w:sz w:val="28"/>
        </w:rPr>
      </w:pPr>
      <w:r>
        <w:rPr>
          <w:b/>
          <w:spacing w:val="1"/>
          <w:sz w:val="28"/>
          <w:szCs w:val="28"/>
        </w:rPr>
        <w:t xml:space="preserve">«Белгородский район» </w:t>
      </w:r>
      <w:r>
        <w:rPr>
          <w:b/>
          <w:sz w:val="28"/>
          <w:szCs w:val="28"/>
        </w:rPr>
        <w:t>Белгородской области на 2023 год и на плановый период 2024 и 2025 годов</w:t>
      </w:r>
    </w:p>
    <w:bookmarkEnd w:id="0"/>
    <w:p>
      <w:pPr>
        <w:pStyle w:val="Default"/>
      </w:pPr>
    </w:p>
    <w:p>
      <w:pPr>
        <w:spacing w:line="23" w:lineRule="atLeast"/>
        <w:ind w:right="-143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пунктом 13 статьи 107.1 Бюджетного кодекса Российской Федерации, статьей 52 Положения о бюджетном процессе в Комсомольском сельском поселении муниципального района «Белгородский район» Белгородской области, утвержденного решением земского собрания </w:t>
      </w:r>
      <w:r>
        <w:rPr>
          <w:bCs/>
          <w:sz w:val="28"/>
          <w:szCs w:val="28"/>
        </w:rPr>
        <w:t>от 25.12.2015 № 104 «Об утверждении Положения о бюджетном процессе Комсомольского сельского поселения муниципального района «Белгородский район» Белгородской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23pt"/>
          <w:b/>
          <w:sz w:val="28"/>
          <w:szCs w:val="28"/>
        </w:rPr>
        <w:t>постановляет</w:t>
      </w:r>
      <w:r>
        <w:rPr>
          <w:rStyle w:val="23pt"/>
          <w:sz w:val="28"/>
          <w:szCs w:val="28"/>
        </w:rPr>
        <w:t>: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023"/>
        </w:tabs>
        <w:spacing w:before="0"/>
        <w:ind w:right="-90" w:firstLine="740"/>
        <w:rPr>
          <w:sz w:val="28"/>
          <w:szCs w:val="28"/>
        </w:rPr>
      </w:pPr>
      <w:r>
        <w:rPr>
          <w:sz w:val="28"/>
          <w:szCs w:val="28"/>
        </w:rPr>
        <w:t>Утвердить основные направления долговой политики Комсомольского сельского поселения муниципального района «Белгородский район» Белгородской области на 2024 год и плановый период 2025 и 2026 годов (прилагаются).</w:t>
      </w:r>
    </w:p>
    <w:p>
      <w:pPr>
        <w:tabs>
          <w:tab w:val="left" w:pos="9072"/>
        </w:tabs>
        <w:ind w:right="-9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Разместить настоящее распоряжение </w:t>
      </w:r>
      <w:r>
        <w:rPr>
          <w:sz w:val="28"/>
          <w:szCs w:val="28"/>
        </w:rPr>
        <w:t>на официальном сайте органов местного самоуправления Комсомольского сельского поселения муниципального района «Белгородский район» Белгородской области (https://komsomolskoeposelenie-r31.gosweb.gosuslugi.ru).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2024 года.</w:t>
      </w:r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исполнением постановления оставляю за собой.</w:t>
      </w:r>
    </w:p>
    <w:p>
      <w:pPr>
        <w:ind w:firstLine="540"/>
        <w:jc w:val="both"/>
        <w:rPr>
          <w:sz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</w:rPr>
      </w:pPr>
    </w:p>
    <w:p>
      <w:pPr>
        <w:ind w:firstLine="540"/>
        <w:jc w:val="both"/>
        <w:rPr>
          <w:sz w:val="28"/>
        </w:rPr>
      </w:pPr>
    </w:p>
    <w:p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Комсомольского сельского поселения                                   И.Ф. Нерубенко</w:t>
      </w:r>
    </w:p>
    <w:p>
      <w:pPr>
        <w:spacing w:line="23" w:lineRule="atLeast"/>
        <w:ind w:firstLine="624"/>
        <w:jc w:val="center"/>
        <w:rPr>
          <w:b/>
          <w:sz w:val="28"/>
          <w:szCs w:val="28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77"/>
      </w:tblGrid>
      <w:tr>
        <w:tc>
          <w:tcPr>
            <w:tcW w:w="4631" w:type="dxa"/>
          </w:tcPr>
          <w:p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администрации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Комсомольского сельского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</w:p>
          <w:p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от «24» октября 2023г. № 29</w:t>
            </w:r>
          </w:p>
        </w:tc>
      </w:tr>
    </w:tbl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                                       </w:t>
      </w:r>
    </w:p>
    <w:p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Основных направлений долговой политики </w:t>
      </w:r>
    </w:p>
    <w:p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Комсомольского сельского поселения муниципального района</w:t>
      </w:r>
    </w:p>
    <w:p>
      <w:pPr>
        <w:jc w:val="center"/>
        <w:rPr>
          <w:b/>
          <w:sz w:val="28"/>
        </w:rPr>
      </w:pPr>
      <w:r>
        <w:rPr>
          <w:b/>
          <w:spacing w:val="1"/>
          <w:sz w:val="28"/>
          <w:szCs w:val="28"/>
        </w:rPr>
        <w:t xml:space="preserve">«Белгородский район» </w:t>
      </w:r>
      <w:r>
        <w:rPr>
          <w:b/>
          <w:sz w:val="28"/>
          <w:szCs w:val="28"/>
        </w:rPr>
        <w:t>Белгородской области на 2024 год и на плановый период 2025 и 2026 годов</w:t>
      </w:r>
    </w:p>
    <w:p>
      <w:pPr>
        <w:pStyle w:val="Default"/>
      </w:pPr>
    </w:p>
    <w:p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направления долговой политики Комсомольского сельского поселения муниципального района «Белгородский район» Белгородской области (далее - долговая политика сельского поселения) на 2024 год и плановый период 2025 и 2026 годов основаны на приоритетных для сельского поселения направлениях по сокращению дефицита бюджета, мобилизации дополнительных доходных источников и оптимизации расходных обязательств.</w:t>
      </w:r>
    </w:p>
    <w:p>
      <w:pPr>
        <w:pStyle w:val="20"/>
        <w:shd w:val="clear" w:color="auto" w:fill="auto"/>
        <w:spacing w:before="0" w:after="282"/>
        <w:ind w:firstLine="720"/>
        <w:rPr>
          <w:sz w:val="28"/>
          <w:szCs w:val="28"/>
        </w:rPr>
      </w:pPr>
      <w:r>
        <w:rPr>
          <w:sz w:val="28"/>
          <w:szCs w:val="28"/>
        </w:rPr>
        <w:t>Долговая политика сельского поселения является производной от бюджетной политики сельского поселения, формируемой на базе бюджетного прогноза сельского поселения, стратегии социально - экономического развития сельского поселения, долгосрочных прогнозов социально - экономического развития сельского поселения. Содержание долговой политики сельского поселения учитывает текущие особенности развития экономики сельского поселения. Долговая политика сельского поселения, как составная часть бюджетной и налоговой политики сельского поселения, призвана обеспечить на период до 2030 года последовательность реализации целей и задач предыдущих периодов, и будет ориентирована в первую очередь на реализацию стратегических целей развития сельского поселения.</w:t>
      </w:r>
    </w:p>
    <w:p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1452"/>
        </w:tabs>
        <w:spacing w:after="259" w:line="260" w:lineRule="exact"/>
        <w:jc w:val="center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 xml:space="preserve">Итоги реализации долговой политики </w:t>
      </w:r>
      <w:bookmarkEnd w:id="1"/>
      <w:r>
        <w:rPr>
          <w:sz w:val="28"/>
          <w:szCs w:val="28"/>
        </w:rPr>
        <w:t>сельского поселения</w:t>
      </w:r>
    </w:p>
    <w:p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результаты долговой политики сельского поселения, проводимой администрацией сельского поселения за период 2021 - 2022 годы, характеризуются следующими показателями.</w:t>
      </w:r>
    </w:p>
    <w:p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Объем муниципального внутреннего долга Белгородского района на 1 января 2022 года составил 0,0 тыс. рублей. По оценке исполнения бюджета Комсомольского сельского поселения муниципального района «Белгородский район» Белгородской области, (далее — бюджет Комсомольского сельского поселения) 2022 года объем муниципального долга на 1 января 2024 года составит 0,0 тыс. рублей.</w:t>
      </w:r>
    </w:p>
    <w:p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Комсомольского сельского поселения планируется предусмотреть бюджет на 2024 год с дефицитом, бюджет на 2025 и 2026 годы - сбалансированным по доходам и расходам.</w:t>
      </w:r>
    </w:p>
    <w:p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  <w:sectPr>
          <w:pgSz w:w="11900" w:h="16840"/>
          <w:pgMar w:top="1135" w:right="701" w:bottom="83" w:left="1791" w:header="0" w:footer="3" w:gutter="0"/>
          <w:cols w:space="720"/>
          <w:noEndnote/>
          <w:docGrid w:linePitch="360"/>
        </w:sectPr>
      </w:pPr>
    </w:p>
    <w:p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91"/>
        </w:tabs>
        <w:spacing w:line="317" w:lineRule="exact"/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lastRenderedPageBreak/>
        <w:t>Основные факторы, определяющие характер и направления долговой</w:t>
      </w:r>
      <w:bookmarkEnd w:id="2"/>
      <w:r>
        <w:rPr>
          <w:sz w:val="28"/>
          <w:szCs w:val="28"/>
        </w:rPr>
        <w:t xml:space="preserve"> политики сельского поселения в 2024 году и в плановом периоде</w:t>
      </w:r>
      <w:bookmarkStart w:id="3" w:name="bookmark9"/>
      <w:r>
        <w:rPr>
          <w:sz w:val="28"/>
          <w:szCs w:val="28"/>
        </w:rPr>
        <w:t xml:space="preserve"> 2025 и 2026 годов</w:t>
      </w:r>
      <w:bookmarkEnd w:id="3"/>
    </w:p>
    <w:p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определяющими характер и направления долговой политики сельского поселения в предстоящем периоде, являются изменения, вносимые в бюджетное законодательство Российской Федерации и законодательство Российской Федерации о налогах и сборах,</w:t>
      </w:r>
    </w:p>
    <w:p>
      <w:pPr>
        <w:pStyle w:val="20"/>
        <w:shd w:val="clear" w:color="auto" w:fill="auto"/>
        <w:spacing w:before="0" w:after="282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продолжить проведение взвешенной политики в области управления муниципальным долгом,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820"/>
        </w:tabs>
        <w:spacing w:after="257" w:line="260" w:lineRule="exact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Цели и задачи долговой политики </w:t>
      </w:r>
      <w:bookmarkEnd w:id="4"/>
      <w:r>
        <w:rPr>
          <w:sz w:val="28"/>
          <w:szCs w:val="28"/>
        </w:rPr>
        <w:t>сельского поселения</w:t>
      </w:r>
    </w:p>
    <w:p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принципом долговой политики сельского поселения является эффективное управление муниципальным долгом для обеспечения сбалансированности бюджета Комсомольского сельского поселения при безусловном выполнении принятых обязательств, соблюдении норм и ограничений, установленных Бюджетным кодексом Российской Федерации.</w:t>
      </w:r>
    </w:p>
    <w:p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 целям долговой политики Белгородского района относится: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сельского поселения;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spacing w:before="0"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обеспечение прозрачности процессов управления муниципальным долгом сельского поселения.</w:t>
      </w:r>
    </w:p>
    <w:p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долговой политики сельского поселения являются: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заимствований в соответствии с реальными потребностями бюджета Комсомольского сельского поселения;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before="0"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19"/>
        </w:tabs>
        <w:spacing w:before="0" w:after="286"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безоговорочное соблюдение ограничений, установленных Бюджетным кодексом Российской Федерации.</w:t>
      </w:r>
    </w:p>
    <w:p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91"/>
        </w:tabs>
        <w:spacing w:after="261" w:line="260" w:lineRule="exact"/>
        <w:rPr>
          <w:sz w:val="28"/>
          <w:szCs w:val="28"/>
        </w:rPr>
      </w:pPr>
      <w:bookmarkStart w:id="5" w:name="bookmark11"/>
      <w:r>
        <w:rPr>
          <w:sz w:val="28"/>
          <w:szCs w:val="28"/>
        </w:rPr>
        <w:t>Инструменты реализации долговой политики сельского поселения</w:t>
      </w:r>
      <w:bookmarkEnd w:id="5"/>
    </w:p>
    <w:p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Долговая политика, проводимая администрацией сельского поселения, направлена на обеспечение сбалансированности и устойчивости бюджета Комсомольского сельского поселения.</w:t>
      </w:r>
    </w:p>
    <w:p>
      <w:pPr>
        <w:pStyle w:val="20"/>
        <w:shd w:val="clear" w:color="auto" w:fill="auto"/>
        <w:spacing w:before="0"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Муниципальное заимствование планируется проводить путем привлечения бюджетных кредитов. Бюджетные кредиты будут направлены на покрытие временных кассовых разрывов, возникающих при исполнении бюджета сельского поселения.</w:t>
      </w:r>
    </w:p>
    <w:p>
      <w:pPr>
        <w:pStyle w:val="50"/>
        <w:shd w:val="clear" w:color="auto" w:fill="auto"/>
        <w:tabs>
          <w:tab w:val="left" w:leader="hyphen" w:pos="1673"/>
          <w:tab w:val="left" w:leader="hyphen" w:pos="1760"/>
          <w:tab w:val="left" w:leader="hyphen" w:pos="1822"/>
          <w:tab w:val="left" w:leader="hyphen" w:pos="1990"/>
          <w:tab w:val="left" w:pos="3602"/>
          <w:tab w:val="left" w:pos="4389"/>
        </w:tabs>
        <w:spacing w:line="90" w:lineRule="exact"/>
        <w:ind w:left="760"/>
        <w:rPr>
          <w:sz w:val="28"/>
          <w:szCs w:val="28"/>
        </w:rPr>
      </w:pPr>
    </w:p>
    <w:p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943"/>
        </w:tabs>
        <w:spacing w:after="240" w:line="317" w:lineRule="exact"/>
        <w:ind w:right="240"/>
        <w:jc w:val="center"/>
        <w:rPr>
          <w:sz w:val="28"/>
          <w:szCs w:val="28"/>
        </w:rPr>
      </w:pPr>
      <w:bookmarkStart w:id="6" w:name="bookmark12"/>
      <w:r>
        <w:rPr>
          <w:sz w:val="28"/>
          <w:szCs w:val="28"/>
        </w:rPr>
        <w:t>Анализ рисков для бюджета, возникающих в процессе управления муниципальным долгом сельского поселения</w:t>
      </w:r>
      <w:bookmarkEnd w:id="6"/>
    </w:p>
    <w:p>
      <w:pPr>
        <w:pStyle w:val="20"/>
        <w:shd w:val="clear" w:color="auto" w:fill="auto"/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 xml:space="preserve">Важное место в обеспечении долговой устойчивости сельского поселения занимает выявление, контроль и оценка потенциальных рисков, возникающих при проведении долговой политики сельского поселения. Управление долговыми рисками способствует минимизации негативных </w:t>
      </w:r>
      <w:r>
        <w:rPr>
          <w:sz w:val="28"/>
          <w:szCs w:val="28"/>
        </w:rPr>
        <w:lastRenderedPageBreak/>
        <w:t>финансовых и социально-экономических последствий.</w:t>
      </w:r>
    </w:p>
    <w:p>
      <w:pPr>
        <w:pStyle w:val="20"/>
        <w:shd w:val="clear" w:color="auto" w:fill="auto"/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Основными рисками, связанными с управлением муниципальным долгом, являются: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975"/>
        </w:tabs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риск ликвидности - риск неисполнения долговых обязательств. Основным источником риска ликвидности является нарушение баланса финансовых активов и финансовых обязательств бюджета Комсомольского сельского поселения и (или) возникновение непредвиденной необходимости немедленного и единовременного исполнения финансовых обязательств;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before="0" w:line="31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риск роста процентных ставок на рынке заимствований;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975"/>
        </w:tabs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риск недостижения планируемых объемов поступлений доходов бюджета сельского поселения.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сбалансированности.</w:t>
      </w:r>
    </w:p>
    <w:p>
      <w:pPr>
        <w:pStyle w:val="20"/>
        <w:shd w:val="clear" w:color="auto" w:fill="auto"/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Основными мерами, принимаемыми в отношении управления рисками, связанными с реализацией долговой политики сельского поселения, являются: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достоверное прогнозирование доходов бюджета сельского поселения и поступлений по источникам финансирования дефицита бюджета Комсомольского сельского поселения;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принятие взвешенных и экономически обоснованных решений по принятию долговых обязательств;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317" w:lineRule="exact"/>
        <w:ind w:right="240" w:firstLine="720"/>
        <w:rPr>
          <w:sz w:val="28"/>
          <w:szCs w:val="28"/>
        </w:rPr>
      </w:pPr>
      <w:r>
        <w:rPr>
          <w:sz w:val="28"/>
          <w:szCs w:val="28"/>
        </w:rPr>
        <w:t>постоянный мониторинг рыночной конъюнктуры и следование прогнозам изменения процентных ставок при планировании расходов бюджета Комсомольского сельского поселения.</w:t>
      </w:r>
    </w:p>
    <w:p>
      <w:pPr>
        <w:pStyle w:val="Default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258336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002115"/>
    <w:multiLevelType w:val="hybridMultilevel"/>
    <w:tmpl w:val="94340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C0F6DB"/>
    <w:multiLevelType w:val="hybridMultilevel"/>
    <w:tmpl w:val="B8583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3E1A4F"/>
    <w:multiLevelType w:val="hybridMultilevel"/>
    <w:tmpl w:val="EFFDC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C66C00"/>
    <w:multiLevelType w:val="multilevel"/>
    <w:tmpl w:val="00CE4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E5EBA"/>
    <w:multiLevelType w:val="multilevel"/>
    <w:tmpl w:val="BA363E7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60753"/>
    <w:multiLevelType w:val="hybridMultilevel"/>
    <w:tmpl w:val="F2CAEB50"/>
    <w:lvl w:ilvl="0" w:tplc="7FAA3E42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29F8574E"/>
    <w:multiLevelType w:val="multilevel"/>
    <w:tmpl w:val="3E0A8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94EDA"/>
    <w:multiLevelType w:val="hybridMultilevel"/>
    <w:tmpl w:val="85128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B83B02"/>
    <w:multiLevelType w:val="multilevel"/>
    <w:tmpl w:val="D90A0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E7239"/>
    <w:multiLevelType w:val="hybridMultilevel"/>
    <w:tmpl w:val="A1B4EA92"/>
    <w:lvl w:ilvl="0" w:tplc="83F26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4F21"/>
    <w:multiLevelType w:val="multilevel"/>
    <w:tmpl w:val="E09C58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E0347"/>
    <w:multiLevelType w:val="hybridMultilevel"/>
    <w:tmpl w:val="34686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D16DF6"/>
    <w:multiLevelType w:val="multilevel"/>
    <w:tmpl w:val="A4365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FBF4E6-4EF4-460E-8829-81F4044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line="312" w:lineRule="exact"/>
      <w:ind w:firstLine="56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5TimesNewRoman4pt250">
    <w:name w:val="Основной текст (5) + Times New Roman;4 pt;Масштаб 250%"/>
    <w:basedOn w:val="5"/>
    <w:rPr>
      <w:rFonts w:ascii="Times New Roman" w:eastAsia="Times New Roman" w:hAnsi="Times New Roman" w:cs="Times New Roman"/>
      <w:color w:val="000000"/>
      <w:spacing w:val="0"/>
      <w:w w:val="2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pPr>
      <w:widowControl w:val="0"/>
      <w:shd w:val="clear" w:color="auto" w:fill="FFFFFF"/>
      <w:spacing w:line="307" w:lineRule="exact"/>
      <w:jc w:val="both"/>
      <w:outlineLvl w:val="2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900" w:line="312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ЗамГлавы</cp:lastModifiedBy>
  <cp:revision>6</cp:revision>
  <cp:lastPrinted>2020-12-09T10:17:00Z</cp:lastPrinted>
  <dcterms:created xsi:type="dcterms:W3CDTF">2022-11-10T17:45:00Z</dcterms:created>
  <dcterms:modified xsi:type="dcterms:W3CDTF">2024-01-19T12:45:00Z</dcterms:modified>
</cp:coreProperties>
</file>