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62940" cy="701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956"/>
      </w:tblGrid>
      <w:tr>
        <w:tc>
          <w:tcPr>
            <w:tcW w:w="99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«БЕЛГОРОДСКИЙ РАЙОН» БЕЛГОРОДСКОЙ ОБЛАСТИ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КОМСОМОЛЬСКОГО СЕЛЬСКОГО ПОСЕЛЕНИЯ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4831"/>
              <w:gridCol w:w="5126"/>
            </w:tblGrid>
            <w:t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«05» октября 2023г.</w:t>
                  </w:r>
                </w:p>
              </w:tc>
              <w:tc>
                <w:tcPr>
                  <w:tcW w:w="5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jc w:val="right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№25</w:t>
                  </w:r>
                </w:p>
              </w:tc>
            </w:tr>
            <w:t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b/>
                      <w:sz w:val="28"/>
                      <w:szCs w:val="17"/>
                    </w:rPr>
                  </w:pPr>
                </w:p>
              </w:tc>
              <w:tc>
                <w:tcPr>
                  <w:tcW w:w="5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решений о признании (восстановлении) сомнительной задолженности по платежам в бюджет Комсомольского сельского поселения муниципального района «Белгородский район» Белгородской области, администратором доходов которых является администрация Комсомольского сельского поселения </w:t>
      </w:r>
    </w:p>
    <w:p>
      <w:pPr>
        <w:jc w:val="center"/>
        <w:rPr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со</w:t>
      </w:r>
      <w:hyperlink r:id="rId8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 xml:space="preserve"> статьей 47.2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 Российской Федерации:</w:t>
      </w:r>
    </w:p>
    <w:p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 Утвердить </w:t>
      </w:r>
      <w:r>
        <w:rPr>
          <w:rFonts w:ascii="Times New Roman" w:hAnsi="Times New Roman"/>
          <w:sz w:val="28"/>
          <w:szCs w:val="28"/>
        </w:rPr>
        <w:t>Порядок принятия решений о признании (восстановлении) сомнительной задолженности по платежам в бюджет Комсомольского сельского поселения муниципального района «Белгородский район» Белгородской области, администратором доходов которых является администрация Комсомольского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(прилагается).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Контроль за исполнением настоящего приказа оставляю за собой.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>
      <w:pPr>
        <w:spacing w:after="0" w:line="240" w:lineRule="auto"/>
        <w:ind w:right="-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Глава администрации </w:t>
      </w:r>
    </w:p>
    <w:p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Комсомольского сельского поселения                                            И.Ф. Нерубенко </w:t>
      </w:r>
    </w:p>
    <w:tbl>
      <w:tblPr>
        <w:tblW w:w="9807" w:type="dxa"/>
        <w:tblInd w:w="158" w:type="dxa"/>
        <w:tblLook w:val="04A0" w:firstRow="1" w:lastRow="0" w:firstColumn="1" w:lastColumn="0" w:noHBand="0" w:noVBand="1"/>
      </w:tblPr>
      <w:tblGrid>
        <w:gridCol w:w="801"/>
        <w:gridCol w:w="2333"/>
        <w:gridCol w:w="1559"/>
        <w:gridCol w:w="5114"/>
      </w:tblGrid>
      <w:tr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lastRenderedPageBreak/>
              <w:t>Приложение                                                  к постановлению администрации                                        Комсомольского сельского поселения                                                    от «05» октября 2023 г. №25</w:t>
            </w:r>
          </w:p>
        </w:tc>
      </w:tr>
      <w:tr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Порядок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br/>
        <w:t>принятия решений о признании (восстановлении) сомнительной задолженности по платежам в бюджет Комсомольского сельского поселения муниципального района «Белгородский район» Белгородской области, администратором доходов котор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eastAsia="en-US"/>
        </w:rPr>
        <w:t>ых является администрация Комсомольского сельского поселения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 Настоящий Порядок устанавливает основания и процедуру признания (восстановления) сомнительной задолженности по платежам, подлежащим зачислению в бюджет Комсомольского сельского поселения муниципального района «Белгородский район» Белгородской области, администратором доходов которых является администрация Комсомольского сельского поселения (далее- Администрация).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 Сумма признанного дохода, по которому выявлена дебиторская задолженность, не исполненная должником (плательщиком) в срок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и не соответствующая критериям признания актива считается сомнительной задолженностью (в соответствии с требованиями установленными приказами Министерства финансов Российской Федерации от 01.12.2010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№ 157 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31.12.2016 № 256 н «Об утверждении федерального стандарта бухгалтерского учета для организаций государственного сектора «концептуальные основы организаций государственного сектора», от 27.02.2018 № 32н «Об утверждении федерального стандарта бухгалтерского учета для организаций государственного сектора «Доходы»).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 Сомнительной признается просроченная дебиторская задолженность при условии, что должник нарушил сроки исполнения обязательства более чем на 12 месяцев, и при наличии обстоятельств, которые подтверждают,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что дебиторская задолженность с высокой степенью вероятности не будет погашена, в том числе: 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отсутствие обеспечения долга залогом, задатком, поручительством, банковской гарантией и прочее;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возбуждение процедуры банкротства в отношении должника;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возбуждение процесса ликвидации должника.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Не признаются сомнительными: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обязательство должника, просрочка исполнения которого не превышает 12 месяцев со дня его возникновения;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задолженность по договорам, срок действия которых не истек.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 Решение о признании задолженности сомнительной принимается Комиссией по поступлению и выбытию активов, состав которой утверждается распоряжением администрации Комсомольского сельского поселения.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 Комиссия рассматривает вопрос о признании задолженности сомнительной на основании служебной записки бухгалтерии Администрации, составленной в том числе по результатам проведенной и оформленной в установленном законодательством порядке инвентаризации расчетов с дебиторами.</w:t>
      </w:r>
    </w:p>
    <w:p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 Для рассмотрения вопроса о признании задолженности сомнительной Администрация, представляет своему руководителю служебную записку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с приложением следующих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выписку из бюджетного учета Администрации об учитываемой сумме задолженности физического или юридического лица;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справку о принятых мерах по обеспечению взыскания задолженности;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документы, подтверждающие обстоятельства, что дебиторская задолженность с высокой степенью вероятности не будет погашена.</w:t>
      </w:r>
    </w:p>
    <w:p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8. При возобновлении процедуры взыскания задолженности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или поступлении средств в погашение сомнительной задолженности неплатежеспособных дебиторов, Администрация представляет своему руководителю служебную записку с приложением документов, подтверждающих факт поступления средств либо возобновления процедуры взыскания.</w:t>
      </w:r>
    </w:p>
    <w:p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9. Заседание Комиссии проводится в течение 10 рабочих дней с момента поступления служебной записки и документов, указанных в пунктах 7, 8 Настоящего Порядка.</w:t>
      </w:r>
    </w:p>
    <w:p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10. Секретарь Комиссии уведомляет членов Комиссии о дате, месте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и времени проведения заседания Комиссии, обеспечивает подготовку документов для заседания Комиссии, организует проведение заседания Комиссии, ведет и оформляет протокол заседания Комиссии.</w:t>
      </w:r>
    </w:p>
    <w:p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11. Заседания Комиссии считаются правомочными, если на них присутствует большинство членов Комиссии.</w:t>
      </w:r>
    </w:p>
    <w:p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12. Решения Комиссии принимаются простым большинством голосов присутствующих членов путем открытого голосования. При равенстве голосов голос председателя является решающим. Секретарь Комиссии участие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в голосовании не принимает.</w:t>
      </w:r>
    </w:p>
    <w:p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13. Заседание Комиссии проводит председатель Комиссии. Председатель Комиссии оглашает повестку дня, ставит на обсуждение вопросы повестки.</w:t>
      </w:r>
    </w:p>
    <w:p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14. По результатам рассмотрения вопроса о признании (восстановлении) сомнительной задолженности по платежам в местный бюджет Комиссия принимает одно из следующих решений:</w:t>
      </w:r>
    </w:p>
    <w:p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признать задолженность по платежам в муниципальный бюджет сомнительной;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восстановить сомнительную задолженность на балансовом учете;</w:t>
      </w:r>
    </w:p>
    <w:p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 отказать в признании задолженности по платежам в муниципальный бюджет сомнительной. Данное решение не препятствует повторному рассмотрению вопроса о признании задолженности по платежам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  местный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бюджет сомнительной.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15. Секретарь Комиссии оформляет лист голосования, а также проект Решения Комиссии.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16. Решение о признании (восстановлении) сомнительной задолженности оформляется Решением о признании (восстановлении) сомнительной задолженности по доходам (форма 0510445), утвержденным приказом Минфина России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- Решение ф.0510445).</w:t>
      </w:r>
    </w:p>
    <w:p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17. Оформленное Комиссией Решение ф.0510445 утверждается руководителем Администрации в течение 5 рабочих дней со дня его подготовки.</w:t>
      </w:r>
    </w:p>
    <w:p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18. В течение 5 рабочих дней со дня утверждения Решения ф.0510445 задолженность корректируется в бюджетном учете: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 при принятии решения о признании сомнительной задолженности -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 формированием резерва по сомнительной задолженности и отнесением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забалансовый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счет 04 «Сомнительная задолженность» (далее 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забалансовый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счет);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 при принятии решения о восстановлении сомнительной задолженности задолженность списывается с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забалансового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счета с одновременным отражением на соответствующих балансовых счетах. </w:t>
      </w:r>
    </w:p>
    <w:p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19. После принятия решения о признании задолженности сомнительной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и отражения на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забалансовом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счете, задолженность подлежит мониторингу Администрации, курирующими вопросы задолженности на предмет возможности восстановления на балансовых счетах (возможного возобновления процедуры взыскания задолженности, в том числе в случае изменения имущественного положения должников, либо до поступления в названный срок в погашение сомнительной задолженности денежных средств, до исполнения (прекращения) задолженности иным не противоречащим законодательству Российской Федерации способом) или признания задолженности безнадежной к взысканию.</w:t>
      </w:r>
    </w:p>
    <w:p>
      <w:pPr>
        <w:spacing w:after="0" w:line="240" w:lineRule="auto"/>
        <w:jc w:val="center"/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257736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DDE"/>
    <w:multiLevelType w:val="hybridMultilevel"/>
    <w:tmpl w:val="D5629212"/>
    <w:lvl w:ilvl="0" w:tplc="3BB63196">
      <w:start w:val="1"/>
      <w:numFmt w:val="decimal"/>
      <w:lvlText w:val="%1."/>
      <w:lvlJc w:val="left"/>
      <w:pPr>
        <w:ind w:left="131" w:hanging="24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A7749070">
      <w:numFmt w:val="bullet"/>
      <w:lvlText w:val="•"/>
      <w:lvlJc w:val="left"/>
      <w:pPr>
        <w:ind w:left="1154" w:hanging="249"/>
      </w:pPr>
      <w:rPr>
        <w:rFonts w:hint="default"/>
        <w:lang w:val="ru-RU" w:eastAsia="en-US" w:bidi="ar-SA"/>
      </w:rPr>
    </w:lvl>
    <w:lvl w:ilvl="2" w:tplc="C158FDE4">
      <w:numFmt w:val="bullet"/>
      <w:lvlText w:val="•"/>
      <w:lvlJc w:val="left"/>
      <w:pPr>
        <w:ind w:left="2168" w:hanging="249"/>
      </w:pPr>
      <w:rPr>
        <w:rFonts w:hint="default"/>
        <w:lang w:val="ru-RU" w:eastAsia="en-US" w:bidi="ar-SA"/>
      </w:rPr>
    </w:lvl>
    <w:lvl w:ilvl="3" w:tplc="D65C06E6">
      <w:numFmt w:val="bullet"/>
      <w:lvlText w:val="•"/>
      <w:lvlJc w:val="left"/>
      <w:pPr>
        <w:ind w:left="3183" w:hanging="249"/>
      </w:pPr>
      <w:rPr>
        <w:rFonts w:hint="default"/>
        <w:lang w:val="ru-RU" w:eastAsia="en-US" w:bidi="ar-SA"/>
      </w:rPr>
    </w:lvl>
    <w:lvl w:ilvl="4" w:tplc="EABE0F28">
      <w:numFmt w:val="bullet"/>
      <w:lvlText w:val="•"/>
      <w:lvlJc w:val="left"/>
      <w:pPr>
        <w:ind w:left="4197" w:hanging="249"/>
      </w:pPr>
      <w:rPr>
        <w:rFonts w:hint="default"/>
        <w:lang w:val="ru-RU" w:eastAsia="en-US" w:bidi="ar-SA"/>
      </w:rPr>
    </w:lvl>
    <w:lvl w:ilvl="5" w:tplc="D5B4E698">
      <w:numFmt w:val="bullet"/>
      <w:lvlText w:val="•"/>
      <w:lvlJc w:val="left"/>
      <w:pPr>
        <w:ind w:left="5212" w:hanging="249"/>
      </w:pPr>
      <w:rPr>
        <w:rFonts w:hint="default"/>
        <w:lang w:val="ru-RU" w:eastAsia="en-US" w:bidi="ar-SA"/>
      </w:rPr>
    </w:lvl>
    <w:lvl w:ilvl="6" w:tplc="D69EE2B8">
      <w:numFmt w:val="bullet"/>
      <w:lvlText w:val="•"/>
      <w:lvlJc w:val="left"/>
      <w:pPr>
        <w:ind w:left="6226" w:hanging="249"/>
      </w:pPr>
      <w:rPr>
        <w:rFonts w:hint="default"/>
        <w:lang w:val="ru-RU" w:eastAsia="en-US" w:bidi="ar-SA"/>
      </w:rPr>
    </w:lvl>
    <w:lvl w:ilvl="7" w:tplc="2FE6FBF6">
      <w:numFmt w:val="bullet"/>
      <w:lvlText w:val="•"/>
      <w:lvlJc w:val="left"/>
      <w:pPr>
        <w:ind w:left="7240" w:hanging="249"/>
      </w:pPr>
      <w:rPr>
        <w:rFonts w:hint="default"/>
        <w:lang w:val="ru-RU" w:eastAsia="en-US" w:bidi="ar-SA"/>
      </w:rPr>
    </w:lvl>
    <w:lvl w:ilvl="8" w:tplc="A0740284">
      <w:numFmt w:val="bullet"/>
      <w:lvlText w:val="•"/>
      <w:lvlJc w:val="left"/>
      <w:pPr>
        <w:ind w:left="8255" w:hanging="249"/>
      </w:pPr>
      <w:rPr>
        <w:rFonts w:hint="default"/>
        <w:lang w:val="ru-RU" w:eastAsia="en-US" w:bidi="ar-SA"/>
      </w:rPr>
    </w:lvl>
  </w:abstractNum>
  <w:abstractNum w:abstractNumId="1">
    <w:nsid w:val="4BD73E32"/>
    <w:multiLevelType w:val="hybridMultilevel"/>
    <w:tmpl w:val="5A7CC1EE"/>
    <w:lvl w:ilvl="0" w:tplc="32927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AFF60-0966-4DCF-AE14-061A048F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Pr>
      <w:color w:val="0563C1"/>
      <w:u w:val="single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9FC9817F9AB0835BC4247EF0A7191330D3AA088C238bEY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ЗамГлавы</cp:lastModifiedBy>
  <cp:revision>3</cp:revision>
  <cp:lastPrinted>2023-10-10T12:48:00Z</cp:lastPrinted>
  <dcterms:created xsi:type="dcterms:W3CDTF">2023-10-10T12:22:00Z</dcterms:created>
  <dcterms:modified xsi:type="dcterms:W3CDTF">2023-10-10T12:49:00Z</dcterms:modified>
</cp:coreProperties>
</file>